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13" w:rsidRPr="00A25813" w:rsidRDefault="00A25813" w:rsidP="00A25813">
      <w:pPr>
        <w:shd w:val="clear" w:color="auto" w:fill="FFFFFF"/>
        <w:spacing w:after="0" w:line="240" w:lineRule="auto"/>
        <w:jc w:val="center"/>
        <w:textAlignment w:val="baseline"/>
        <w:outlineLvl w:val="0"/>
        <w:rPr>
          <w:rFonts w:ascii="Arial" w:eastAsia="Times New Roman" w:hAnsi="Arial" w:cs="Arial"/>
          <w:b/>
          <w:bCs/>
          <w:color w:val="2D2D2D"/>
          <w:spacing w:val="3"/>
          <w:kern w:val="36"/>
          <w:sz w:val="46"/>
          <w:szCs w:val="46"/>
          <w:lang w:eastAsia="ru-RU"/>
        </w:rPr>
      </w:pPr>
      <w:r w:rsidRPr="00A25813">
        <w:rPr>
          <w:rFonts w:ascii="Arial" w:eastAsia="Times New Roman" w:hAnsi="Arial" w:cs="Arial"/>
          <w:b/>
          <w:bCs/>
          <w:color w:val="2D2D2D"/>
          <w:spacing w:val="3"/>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25813" w:rsidRPr="00A25813" w:rsidRDefault="00A25813" w:rsidP="00A25813">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ГЛАВНЫЙ ГОСУДАРСТВЕННЫЙ САНИТАРНЫЙ ВРАЧ</w:t>
      </w:r>
      <w:r w:rsidRPr="00A25813">
        <w:rPr>
          <w:rFonts w:ascii="Arial" w:eastAsia="Times New Roman" w:hAnsi="Arial" w:cs="Arial"/>
          <w:color w:val="3C3C3C"/>
          <w:spacing w:val="3"/>
          <w:sz w:val="44"/>
          <w:szCs w:val="44"/>
          <w:lang w:eastAsia="ru-RU"/>
        </w:rPr>
        <w:br/>
        <w:t> РОССИЙСКОЙ ФЕДЕРАЦИИ</w:t>
      </w:r>
    </w:p>
    <w:p w:rsidR="00A25813" w:rsidRPr="00A25813" w:rsidRDefault="00A25813" w:rsidP="00A25813">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ПОСТАНОВЛЕНИЕ</w:t>
      </w:r>
    </w:p>
    <w:p w:rsidR="00A25813" w:rsidRPr="00A25813" w:rsidRDefault="00A25813" w:rsidP="00A25813">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от 23 июля 2008 года N 45</w:t>
      </w:r>
    </w:p>
    <w:p w:rsidR="00A25813" w:rsidRPr="00A25813" w:rsidRDefault="00A25813" w:rsidP="00A25813">
      <w:pPr>
        <w:shd w:val="clear" w:color="auto" w:fill="FFFFFF"/>
        <w:spacing w:before="215" w:after="107"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Об утверждении СанПиН 2.4.5.2409-08</w:t>
      </w:r>
    </w:p>
    <w:p w:rsidR="00A25813" w:rsidRPr="00A25813" w:rsidRDefault="00A25813" w:rsidP="00A25813">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(с изменениями на 25 марта 2019 года)</w:t>
      </w:r>
      <w:r w:rsidRPr="00A25813">
        <w:rPr>
          <w:rFonts w:ascii="Arial" w:eastAsia="Times New Roman" w:hAnsi="Arial" w:cs="Arial"/>
          <w:color w:val="2D2D2D"/>
          <w:spacing w:val="3"/>
          <w:sz w:val="30"/>
          <w:szCs w:val="30"/>
          <w:lang w:eastAsia="ru-RU"/>
        </w:rPr>
        <w:br/>
        <w:t>(редакция, действующая с 1 января 2020 года)</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____________________________________________________________________</w:t>
      </w:r>
      <w:r w:rsidRPr="00A25813">
        <w:rPr>
          <w:rFonts w:ascii="Arial" w:eastAsia="Times New Roman" w:hAnsi="Arial" w:cs="Arial"/>
          <w:color w:val="2D2D2D"/>
          <w:spacing w:val="3"/>
          <w:sz w:val="30"/>
          <w:szCs w:val="30"/>
          <w:lang w:eastAsia="ru-RU"/>
        </w:rPr>
        <w:br/>
        <w:t>Документ с изменениями, внесенными:</w:t>
      </w:r>
      <w:r w:rsidRPr="00A25813">
        <w:rPr>
          <w:rFonts w:ascii="Arial" w:eastAsia="Times New Roman" w:hAnsi="Arial" w:cs="Arial"/>
          <w:color w:val="2D2D2D"/>
          <w:spacing w:val="3"/>
          <w:sz w:val="30"/>
          <w:szCs w:val="30"/>
          <w:lang w:eastAsia="ru-RU"/>
        </w:rPr>
        <w:br/>
      </w:r>
      <w:hyperlink r:id="rId4" w:history="1">
        <w:r w:rsidRPr="00A25813">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25 марта 2019 года N 6</w:t>
        </w:r>
      </w:hyperlink>
      <w:r w:rsidRPr="00A25813">
        <w:rPr>
          <w:rFonts w:ascii="Arial" w:eastAsia="Times New Roman" w:hAnsi="Arial" w:cs="Arial"/>
          <w:color w:val="2D2D2D"/>
          <w:spacing w:val="3"/>
          <w:sz w:val="30"/>
          <w:szCs w:val="30"/>
          <w:lang w:eastAsia="ru-RU"/>
        </w:rPr>
        <w:t> (Официальный интернет-портал правовой информации www.pravo.gov.ru, 09.04.2019, N 0001201904090026) (о порядке вступления в силу см. </w:t>
      </w:r>
      <w:hyperlink r:id="rId5" w:history="1">
        <w:r w:rsidRPr="00A25813">
          <w:rPr>
            <w:rFonts w:ascii="Arial" w:eastAsia="Times New Roman" w:hAnsi="Arial" w:cs="Arial"/>
            <w:color w:val="00466E"/>
            <w:spacing w:val="3"/>
            <w:sz w:val="30"/>
            <w:u w:val="single"/>
            <w:lang w:eastAsia="ru-RU"/>
          </w:rPr>
          <w:t>пункты 1</w:t>
        </w:r>
      </w:hyperlink>
      <w:r w:rsidRPr="00A25813">
        <w:rPr>
          <w:rFonts w:ascii="Arial" w:eastAsia="Times New Roman" w:hAnsi="Arial" w:cs="Arial"/>
          <w:color w:val="2D2D2D"/>
          <w:spacing w:val="3"/>
          <w:sz w:val="30"/>
          <w:szCs w:val="30"/>
          <w:lang w:eastAsia="ru-RU"/>
        </w:rPr>
        <w:t> и </w:t>
      </w:r>
      <w:hyperlink r:id="rId6" w:history="1">
        <w:r w:rsidRPr="00A25813">
          <w:rPr>
            <w:rFonts w:ascii="Arial" w:eastAsia="Times New Roman" w:hAnsi="Arial" w:cs="Arial"/>
            <w:color w:val="00466E"/>
            <w:spacing w:val="3"/>
            <w:sz w:val="30"/>
            <w:u w:val="single"/>
            <w:lang w:eastAsia="ru-RU"/>
          </w:rPr>
          <w:t>2 постановления Главного государственного санитарного врача Российской Федерации от 25 марта 2019 года N 6</w:t>
        </w:r>
      </w:hyperlink>
      <w:r w:rsidRPr="00A25813">
        <w:rPr>
          <w:rFonts w:ascii="Arial" w:eastAsia="Times New Roman" w:hAnsi="Arial" w:cs="Arial"/>
          <w:color w:val="2D2D2D"/>
          <w:spacing w:val="3"/>
          <w:sz w:val="30"/>
          <w:szCs w:val="30"/>
          <w:lang w:eastAsia="ru-RU"/>
        </w:rPr>
        <w:t>.</w:t>
      </w:r>
      <w:r w:rsidRPr="00A25813">
        <w:rPr>
          <w:rFonts w:ascii="Arial" w:eastAsia="Times New Roman" w:hAnsi="Arial" w:cs="Arial"/>
          <w:color w:val="2D2D2D"/>
          <w:spacing w:val="3"/>
          <w:sz w:val="30"/>
          <w:szCs w:val="30"/>
          <w:lang w:eastAsia="ru-RU"/>
        </w:rPr>
        <w:br/>
        <w:t>____________________________________________________________________</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 соответствии с </w:t>
      </w:r>
      <w:hyperlink r:id="rId7" w:history="1">
        <w:r w:rsidRPr="00A25813">
          <w:rPr>
            <w:rFonts w:ascii="Arial" w:eastAsia="Times New Roman" w:hAnsi="Arial" w:cs="Arial"/>
            <w:color w:val="00466E"/>
            <w:spacing w:val="3"/>
            <w:sz w:val="30"/>
            <w:u w:val="single"/>
            <w:lang w:eastAsia="ru-RU"/>
          </w:rPr>
          <w:t xml:space="preserve">Федеральным законом от 30.03.99 N 52-ФЗ "О </w:t>
        </w:r>
        <w:r w:rsidRPr="00A25813">
          <w:rPr>
            <w:rFonts w:ascii="Arial" w:eastAsia="Times New Roman" w:hAnsi="Arial" w:cs="Arial"/>
            <w:color w:val="00466E"/>
            <w:spacing w:val="3"/>
            <w:sz w:val="30"/>
            <w:u w:val="single"/>
            <w:lang w:eastAsia="ru-RU"/>
          </w:rPr>
          <w:lastRenderedPageBreak/>
          <w:t>санитарно-эпидемиологическом благополучии населения"</w:t>
        </w:r>
      </w:hyperlink>
      <w:r w:rsidRPr="00A25813">
        <w:rPr>
          <w:rFonts w:ascii="Arial" w:eastAsia="Times New Roman" w:hAnsi="Arial" w:cs="Arial"/>
          <w:color w:val="2D2D2D"/>
          <w:spacing w:val="3"/>
          <w:sz w:val="30"/>
          <w:szCs w:val="30"/>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8" w:history="1">
        <w:r w:rsidRPr="00A25813">
          <w:rPr>
            <w:rFonts w:ascii="Arial" w:eastAsia="Times New Roman" w:hAnsi="Arial" w:cs="Arial"/>
            <w:color w:val="00466E"/>
            <w:spacing w:val="3"/>
            <w:sz w:val="30"/>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A25813">
        <w:rPr>
          <w:rFonts w:ascii="Arial" w:eastAsia="Times New Roman" w:hAnsi="Arial" w:cs="Arial"/>
          <w:color w:val="2D2D2D"/>
          <w:spacing w:val="3"/>
          <w:sz w:val="30"/>
          <w:szCs w:val="30"/>
          <w:lang w:eastAsia="ru-RU"/>
        </w:rPr>
        <w:t> (Собрание законодательства Российской Федерации, 2000, N 31, ст.3295; 2004, N 8, ст.663; 2004, N 47, ст.4666; 2005, N 39, ст.3953)</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постановляю:</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 Признать утратившими силу:</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w:t>
      </w:r>
      <w:hyperlink r:id="rId9" w:history="1">
        <w:r w:rsidRPr="00A25813">
          <w:rPr>
            <w:rFonts w:ascii="Arial" w:eastAsia="Times New Roman" w:hAnsi="Arial" w:cs="Arial"/>
            <w:color w:val="00466E"/>
            <w:spacing w:val="3"/>
            <w:sz w:val="30"/>
            <w:u w:val="single"/>
            <w:lang w:eastAsia="ru-RU"/>
          </w:rPr>
          <w:t>пункты 2.3.25</w:t>
        </w:r>
      </w:hyperlink>
      <w:r w:rsidRPr="00A25813">
        <w:rPr>
          <w:rFonts w:ascii="Arial" w:eastAsia="Times New Roman" w:hAnsi="Arial" w:cs="Arial"/>
          <w:color w:val="2D2D2D"/>
          <w:spacing w:val="3"/>
          <w:sz w:val="30"/>
          <w:szCs w:val="30"/>
          <w:lang w:eastAsia="ru-RU"/>
        </w:rPr>
        <w:t>, </w:t>
      </w:r>
      <w:hyperlink r:id="rId10" w:history="1">
        <w:r w:rsidRPr="00A25813">
          <w:rPr>
            <w:rFonts w:ascii="Arial" w:eastAsia="Times New Roman" w:hAnsi="Arial" w:cs="Arial"/>
            <w:color w:val="00466E"/>
            <w:spacing w:val="3"/>
            <w:sz w:val="30"/>
            <w:u w:val="single"/>
            <w:lang w:eastAsia="ru-RU"/>
          </w:rPr>
          <w:t>2.3.26</w:t>
        </w:r>
      </w:hyperlink>
      <w:r w:rsidRPr="00A25813">
        <w:rPr>
          <w:rFonts w:ascii="Arial" w:eastAsia="Times New Roman" w:hAnsi="Arial" w:cs="Arial"/>
          <w:color w:val="2D2D2D"/>
          <w:spacing w:val="3"/>
          <w:sz w:val="30"/>
          <w:szCs w:val="30"/>
          <w:lang w:eastAsia="ru-RU"/>
        </w:rPr>
        <w:t>, </w:t>
      </w:r>
      <w:hyperlink r:id="rId11" w:history="1">
        <w:r w:rsidRPr="00A25813">
          <w:rPr>
            <w:rFonts w:ascii="Arial" w:eastAsia="Times New Roman" w:hAnsi="Arial" w:cs="Arial"/>
            <w:color w:val="00466E"/>
            <w:spacing w:val="3"/>
            <w:sz w:val="30"/>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A25813">
        <w:rPr>
          <w:rFonts w:ascii="Arial" w:eastAsia="Times New Roman" w:hAnsi="Arial" w:cs="Arial"/>
          <w:color w:val="2D2D2D"/>
          <w:spacing w:val="3"/>
          <w:sz w:val="30"/>
          <w:szCs w:val="30"/>
          <w:lang w:eastAsia="ru-RU"/>
        </w:rPr>
        <w:t>, утвержденные </w:t>
      </w:r>
      <w:hyperlink r:id="rId12" w:history="1">
        <w:r w:rsidRPr="00A25813">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A25813">
        <w:rPr>
          <w:rFonts w:ascii="Arial" w:eastAsia="Times New Roman" w:hAnsi="Arial" w:cs="Arial"/>
          <w:color w:val="2D2D2D"/>
          <w:spacing w:val="3"/>
          <w:sz w:val="30"/>
          <w:szCs w:val="30"/>
          <w:lang w:eastAsia="ru-RU"/>
        </w:rPr>
        <w:t xml:space="preserve"> (зарегистрировано в Минюсте </w:t>
      </w:r>
      <w:r w:rsidRPr="00A25813">
        <w:rPr>
          <w:rFonts w:ascii="Arial" w:eastAsia="Times New Roman" w:hAnsi="Arial" w:cs="Arial"/>
          <w:color w:val="2D2D2D"/>
          <w:spacing w:val="3"/>
          <w:sz w:val="30"/>
          <w:szCs w:val="30"/>
          <w:lang w:eastAsia="ru-RU"/>
        </w:rPr>
        <w:lastRenderedPageBreak/>
        <w:t>России 05.12.2002, регистрационный N 3997);</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w:t>
      </w:r>
      <w:hyperlink r:id="rId13" w:history="1">
        <w:r w:rsidRPr="00A25813">
          <w:rPr>
            <w:rFonts w:ascii="Arial" w:eastAsia="Times New Roman" w:hAnsi="Arial" w:cs="Arial"/>
            <w:color w:val="00466E"/>
            <w:spacing w:val="3"/>
            <w:sz w:val="30"/>
            <w:u w:val="single"/>
            <w:lang w:eastAsia="ru-RU"/>
          </w:rPr>
          <w:t>пункты 2.2.5</w:t>
        </w:r>
      </w:hyperlink>
      <w:r w:rsidRPr="00A25813">
        <w:rPr>
          <w:rFonts w:ascii="Arial" w:eastAsia="Times New Roman" w:hAnsi="Arial" w:cs="Arial"/>
          <w:color w:val="2D2D2D"/>
          <w:spacing w:val="3"/>
          <w:sz w:val="30"/>
          <w:szCs w:val="30"/>
          <w:lang w:eastAsia="ru-RU"/>
        </w:rPr>
        <w:t>, </w:t>
      </w:r>
      <w:hyperlink r:id="rId14" w:history="1">
        <w:r w:rsidRPr="00A25813">
          <w:rPr>
            <w:rFonts w:ascii="Arial" w:eastAsia="Times New Roman" w:hAnsi="Arial" w:cs="Arial"/>
            <w:color w:val="00466E"/>
            <w:spacing w:val="3"/>
            <w:sz w:val="30"/>
            <w:u w:val="single"/>
            <w:lang w:eastAsia="ru-RU"/>
          </w:rPr>
          <w:t>2.7</w:t>
        </w:r>
      </w:hyperlink>
      <w:r w:rsidRPr="00A25813">
        <w:rPr>
          <w:rFonts w:ascii="Arial" w:eastAsia="Times New Roman" w:hAnsi="Arial" w:cs="Arial"/>
          <w:color w:val="2D2D2D"/>
          <w:spacing w:val="3"/>
          <w:sz w:val="30"/>
          <w:szCs w:val="30"/>
          <w:lang w:eastAsia="ru-RU"/>
        </w:rPr>
        <w:t>, </w:t>
      </w:r>
      <w:hyperlink r:id="rId15" w:history="1">
        <w:r w:rsidRPr="00A25813">
          <w:rPr>
            <w:rFonts w:ascii="Arial" w:eastAsia="Times New Roman" w:hAnsi="Arial" w:cs="Arial"/>
            <w:color w:val="00466E"/>
            <w:spacing w:val="3"/>
            <w:sz w:val="30"/>
            <w:u w:val="single"/>
            <w:lang w:eastAsia="ru-RU"/>
          </w:rPr>
          <w:t>приложения 4</w:t>
        </w:r>
      </w:hyperlink>
      <w:r w:rsidRPr="00A25813">
        <w:rPr>
          <w:rFonts w:ascii="Arial" w:eastAsia="Times New Roman" w:hAnsi="Arial" w:cs="Arial"/>
          <w:color w:val="2D2D2D"/>
          <w:spacing w:val="3"/>
          <w:sz w:val="30"/>
          <w:szCs w:val="30"/>
          <w:lang w:eastAsia="ru-RU"/>
        </w:rPr>
        <w:t>, </w:t>
      </w:r>
      <w:hyperlink r:id="rId16" w:history="1">
        <w:r w:rsidRPr="00A25813">
          <w:rPr>
            <w:rFonts w:ascii="Arial" w:eastAsia="Times New Roman" w:hAnsi="Arial" w:cs="Arial"/>
            <w:color w:val="00466E"/>
            <w:spacing w:val="3"/>
            <w:sz w:val="30"/>
            <w:u w:val="single"/>
            <w:lang w:eastAsia="ru-RU"/>
          </w:rPr>
          <w:t>5</w:t>
        </w:r>
      </w:hyperlink>
      <w:r w:rsidRPr="00A25813">
        <w:rPr>
          <w:rFonts w:ascii="Arial" w:eastAsia="Times New Roman" w:hAnsi="Arial" w:cs="Arial"/>
          <w:color w:val="2D2D2D"/>
          <w:spacing w:val="3"/>
          <w:sz w:val="30"/>
          <w:szCs w:val="30"/>
          <w:lang w:eastAsia="ru-RU"/>
        </w:rPr>
        <w:t>, </w:t>
      </w:r>
      <w:hyperlink r:id="rId17" w:history="1">
        <w:r w:rsidRPr="00A25813">
          <w:rPr>
            <w:rFonts w:ascii="Arial" w:eastAsia="Times New Roman" w:hAnsi="Arial" w:cs="Arial"/>
            <w:color w:val="00466E"/>
            <w:spacing w:val="3"/>
            <w:sz w:val="30"/>
            <w:u w:val="single"/>
            <w:lang w:eastAsia="ru-RU"/>
          </w:rPr>
          <w:t>6</w:t>
        </w:r>
      </w:hyperlink>
      <w:r w:rsidRPr="00A25813">
        <w:rPr>
          <w:rFonts w:ascii="Arial" w:eastAsia="Times New Roman" w:hAnsi="Arial" w:cs="Arial"/>
          <w:color w:val="2D2D2D"/>
          <w:spacing w:val="3"/>
          <w:sz w:val="30"/>
          <w:szCs w:val="30"/>
          <w:lang w:eastAsia="ru-RU"/>
        </w:rPr>
        <w:t> и </w:t>
      </w:r>
      <w:hyperlink r:id="rId18" w:history="1">
        <w:r w:rsidRPr="00A25813">
          <w:rPr>
            <w:rFonts w:ascii="Arial" w:eastAsia="Times New Roman" w:hAnsi="Arial" w:cs="Arial"/>
            <w:color w:val="00466E"/>
            <w:spacing w:val="3"/>
            <w:sz w:val="30"/>
            <w:u w:val="single"/>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A25813">
        <w:rPr>
          <w:rFonts w:ascii="Arial" w:eastAsia="Times New Roman" w:hAnsi="Arial" w:cs="Arial"/>
          <w:color w:val="2D2D2D"/>
          <w:spacing w:val="3"/>
          <w:sz w:val="30"/>
          <w:szCs w:val="30"/>
          <w:lang w:eastAsia="ru-RU"/>
        </w:rPr>
        <w:t>, утвержденные </w:t>
      </w:r>
      <w:hyperlink r:id="rId19" w:history="1">
        <w:r w:rsidRPr="00A25813">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A25813">
        <w:rPr>
          <w:rFonts w:ascii="Arial" w:eastAsia="Times New Roman" w:hAnsi="Arial" w:cs="Arial"/>
          <w:color w:val="2D2D2D"/>
          <w:spacing w:val="3"/>
          <w:sz w:val="30"/>
          <w:szCs w:val="30"/>
          <w:lang w:eastAsia="ru-RU"/>
        </w:rPr>
        <w:t> (зарегистрировано в Минюсте России 11.02.2003, регистрационный N 4204) (с изменениями).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 Ввести в действие указанные санитарные правила с 1 октября 2008 года.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A25813">
        <w:rPr>
          <w:rFonts w:ascii="Arial" w:eastAsia="Times New Roman" w:hAnsi="Arial" w:cs="Arial"/>
          <w:color w:val="2D2D2D"/>
          <w:spacing w:val="3"/>
          <w:sz w:val="30"/>
          <w:szCs w:val="30"/>
          <w:lang w:eastAsia="ru-RU"/>
        </w:rPr>
        <w:br/>
        <w:t>(Пункт дополнительно включен с 20 апреля 2019 года </w:t>
      </w:r>
      <w:hyperlink r:id="rId20" w:history="1">
        <w:r w:rsidRPr="00A25813">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25 марта 2019 года N 6</w:t>
        </w:r>
      </w:hyperlink>
      <w:r w:rsidRPr="00A25813">
        <w:rPr>
          <w:rFonts w:ascii="Arial" w:eastAsia="Times New Roman" w:hAnsi="Arial" w:cs="Arial"/>
          <w:color w:val="2D2D2D"/>
          <w:spacing w:val="3"/>
          <w:sz w:val="30"/>
          <w:szCs w:val="30"/>
          <w:lang w:eastAsia="ru-RU"/>
        </w:rPr>
        <w:t>)</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Г.Онищенко</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Зарегистрировано</w:t>
      </w:r>
      <w:r w:rsidRPr="00A25813">
        <w:rPr>
          <w:rFonts w:ascii="Arial" w:eastAsia="Times New Roman" w:hAnsi="Arial" w:cs="Arial"/>
          <w:color w:val="2D2D2D"/>
          <w:spacing w:val="3"/>
          <w:sz w:val="30"/>
          <w:szCs w:val="30"/>
          <w:lang w:eastAsia="ru-RU"/>
        </w:rPr>
        <w:br/>
        <w:t>в Министерстве юстиции</w:t>
      </w:r>
      <w:r w:rsidRPr="00A25813">
        <w:rPr>
          <w:rFonts w:ascii="Arial" w:eastAsia="Times New Roman" w:hAnsi="Arial" w:cs="Arial"/>
          <w:color w:val="2D2D2D"/>
          <w:spacing w:val="3"/>
          <w:sz w:val="30"/>
          <w:szCs w:val="30"/>
          <w:lang w:eastAsia="ru-RU"/>
        </w:rPr>
        <w:br/>
        <w:t>Российской Федерации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t>7 августа 2008 года,</w:t>
      </w:r>
      <w:r w:rsidRPr="00A25813">
        <w:rPr>
          <w:rFonts w:ascii="Arial" w:eastAsia="Times New Roman" w:hAnsi="Arial" w:cs="Arial"/>
          <w:color w:val="2D2D2D"/>
          <w:spacing w:val="3"/>
          <w:sz w:val="30"/>
          <w:szCs w:val="30"/>
          <w:lang w:eastAsia="ru-RU"/>
        </w:rPr>
        <w:br/>
        <w:t>регистрационный N 12085</w:t>
      </w:r>
    </w:p>
    <w:p w:rsidR="00A25813" w:rsidRPr="00A25813" w:rsidRDefault="00A25813" w:rsidP="00A25813">
      <w:pPr>
        <w:shd w:val="clear" w:color="auto" w:fill="FFFFFF"/>
        <w:spacing w:before="537" w:after="322" w:line="240" w:lineRule="auto"/>
        <w:jc w:val="center"/>
        <w:textAlignment w:val="baseline"/>
        <w:outlineLvl w:val="1"/>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A25813" w:rsidRPr="00A25813" w:rsidRDefault="00A25813" w:rsidP="00A25813">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Приложение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УТВЕРЖДЕНЫ</w:t>
      </w:r>
      <w:r w:rsidRPr="00A25813">
        <w:rPr>
          <w:rFonts w:ascii="Arial" w:eastAsia="Times New Roman" w:hAnsi="Arial" w:cs="Arial"/>
          <w:color w:val="2D2D2D"/>
          <w:spacing w:val="3"/>
          <w:sz w:val="30"/>
          <w:szCs w:val="30"/>
          <w:lang w:eastAsia="ru-RU"/>
        </w:rPr>
        <w:br/>
        <w:t>постановлением</w:t>
      </w:r>
      <w:r w:rsidRPr="00A25813">
        <w:rPr>
          <w:rFonts w:ascii="Arial" w:eastAsia="Times New Roman" w:hAnsi="Arial" w:cs="Arial"/>
          <w:color w:val="2D2D2D"/>
          <w:spacing w:val="3"/>
          <w:sz w:val="30"/>
          <w:szCs w:val="30"/>
          <w:lang w:eastAsia="ru-RU"/>
        </w:rPr>
        <w:br/>
        <w:t>Главного государственного</w:t>
      </w:r>
      <w:r w:rsidRPr="00A25813">
        <w:rPr>
          <w:rFonts w:ascii="Arial" w:eastAsia="Times New Roman" w:hAnsi="Arial" w:cs="Arial"/>
          <w:color w:val="2D2D2D"/>
          <w:spacing w:val="3"/>
          <w:sz w:val="30"/>
          <w:szCs w:val="30"/>
          <w:lang w:eastAsia="ru-RU"/>
        </w:rPr>
        <w:br/>
        <w:t>санитарного врача</w:t>
      </w:r>
      <w:r w:rsidRPr="00A25813">
        <w:rPr>
          <w:rFonts w:ascii="Arial" w:eastAsia="Times New Roman" w:hAnsi="Arial" w:cs="Arial"/>
          <w:color w:val="2D2D2D"/>
          <w:spacing w:val="3"/>
          <w:sz w:val="30"/>
          <w:szCs w:val="30"/>
          <w:lang w:eastAsia="ru-RU"/>
        </w:rPr>
        <w:br/>
        <w:t>Российской Федерации</w:t>
      </w:r>
      <w:r w:rsidRPr="00A25813">
        <w:rPr>
          <w:rFonts w:ascii="Arial" w:eastAsia="Times New Roman" w:hAnsi="Arial" w:cs="Arial"/>
          <w:color w:val="2D2D2D"/>
          <w:spacing w:val="3"/>
          <w:sz w:val="30"/>
          <w:szCs w:val="30"/>
          <w:lang w:eastAsia="ru-RU"/>
        </w:rPr>
        <w:br/>
        <w:t>от 23 июля 2008 года N 45</w:t>
      </w:r>
    </w:p>
    <w:p w:rsidR="00A25813" w:rsidRPr="00A25813" w:rsidRDefault="00A25813" w:rsidP="00A25813">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br/>
      </w:r>
      <w:r w:rsidRPr="00A25813">
        <w:rPr>
          <w:rFonts w:ascii="Arial" w:eastAsia="Times New Roman" w:hAnsi="Arial" w:cs="Arial"/>
          <w:color w:val="3C3C3C"/>
          <w:spacing w:val="3"/>
          <w:sz w:val="44"/>
          <w:szCs w:val="44"/>
          <w:lang w:eastAsia="ru-RU"/>
        </w:rPr>
        <w:br/>
        <w:t>САНИТАРНО-ЭПИДЕМИОЛОГИЧЕСКИЕ ТРЕБОВАНИЯ</w:t>
      </w:r>
      <w:r w:rsidRPr="00A25813">
        <w:rPr>
          <w:rFonts w:ascii="Arial" w:eastAsia="Times New Roman" w:hAnsi="Arial" w:cs="Arial"/>
          <w:color w:val="3C3C3C"/>
          <w:spacing w:val="3"/>
          <w:sz w:val="44"/>
          <w:szCs w:val="44"/>
          <w:lang w:eastAsia="ru-RU"/>
        </w:rPr>
        <w:br/>
        <w:t>к организации питания обучающихся в общеобразовательных учреждениях,</w:t>
      </w:r>
      <w:r w:rsidRPr="00A25813">
        <w:rPr>
          <w:rFonts w:ascii="Arial" w:eastAsia="Times New Roman" w:hAnsi="Arial" w:cs="Arial"/>
          <w:color w:val="3C3C3C"/>
          <w:spacing w:val="3"/>
          <w:sz w:val="44"/>
          <w:szCs w:val="44"/>
          <w:lang w:eastAsia="ru-RU"/>
        </w:rPr>
        <w:br/>
        <w:t> учреждениях начального и среднего профессионального образования</w:t>
      </w:r>
    </w:p>
    <w:p w:rsidR="00A25813" w:rsidRPr="00A25813" w:rsidRDefault="00A25813" w:rsidP="00A25813">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(с изменениями на 25 марта 2019 года)</w:t>
      </w:r>
    </w:p>
    <w:p w:rsidR="00A25813" w:rsidRPr="00A25813" w:rsidRDefault="00A25813" w:rsidP="00A25813">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lastRenderedPageBreak/>
        <w:t>Санитарно-эпидемиологические правила и нормативы</w:t>
      </w:r>
    </w:p>
    <w:p w:rsidR="00A25813" w:rsidRPr="00A25813" w:rsidRDefault="00A25813" w:rsidP="00A25813">
      <w:pPr>
        <w:shd w:val="clear" w:color="auto" w:fill="FFFFFF"/>
        <w:spacing w:before="215" w:after="107" w:line="288" w:lineRule="atLeast"/>
        <w:jc w:val="center"/>
        <w:textAlignment w:val="baseline"/>
        <w:rPr>
          <w:rFonts w:ascii="Arial" w:eastAsia="Times New Roman" w:hAnsi="Arial" w:cs="Arial"/>
          <w:color w:val="3C3C3C"/>
          <w:spacing w:val="3"/>
          <w:sz w:val="44"/>
          <w:szCs w:val="44"/>
          <w:lang w:eastAsia="ru-RU"/>
        </w:rPr>
      </w:pPr>
      <w:r w:rsidRPr="00A25813">
        <w:rPr>
          <w:rFonts w:ascii="Arial" w:eastAsia="Times New Roman" w:hAnsi="Arial" w:cs="Arial"/>
          <w:color w:val="3C3C3C"/>
          <w:spacing w:val="3"/>
          <w:sz w:val="44"/>
          <w:szCs w:val="44"/>
          <w:lang w:eastAsia="ru-RU"/>
        </w:rPr>
        <w:t>СанПиН 2.4.5.2409-08</w:t>
      </w:r>
    </w:p>
    <w:p w:rsidR="00A25813" w:rsidRPr="00A25813" w:rsidRDefault="00A25813" w:rsidP="00A25813">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I. Общие положения и область применения</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1.1. Настоящие санитарно-эпидемиологические правила и нормативы (далее - санитарные правила) разработаны в соответствии с </w:t>
      </w:r>
      <w:hyperlink r:id="rId21" w:history="1">
        <w:r w:rsidRPr="00A25813">
          <w:rPr>
            <w:rFonts w:ascii="Arial" w:eastAsia="Times New Roman" w:hAnsi="Arial" w:cs="Arial"/>
            <w:color w:val="00466E"/>
            <w:spacing w:val="3"/>
            <w:sz w:val="30"/>
            <w:u w:val="single"/>
            <w:lang w:eastAsia="ru-RU"/>
          </w:rPr>
          <w:t>Федеральным законом от 30.03.99 N 52-ФЗ "О санитарно-эпидемиологическом благополучии населения"</w:t>
        </w:r>
      </w:hyperlink>
      <w:r w:rsidRPr="00A25813">
        <w:rPr>
          <w:rFonts w:ascii="Arial" w:eastAsia="Times New Roman" w:hAnsi="Arial" w:cs="Arial"/>
          <w:color w:val="2D2D2D"/>
          <w:spacing w:val="3"/>
          <w:sz w:val="30"/>
          <w:szCs w:val="30"/>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w:t>
      </w:r>
      <w:r w:rsidRPr="00A25813">
        <w:rPr>
          <w:rFonts w:ascii="Arial" w:eastAsia="Times New Roman" w:hAnsi="Arial" w:cs="Arial"/>
          <w:color w:val="2D2D2D"/>
          <w:spacing w:val="3"/>
          <w:sz w:val="30"/>
          <w:szCs w:val="30"/>
          <w:lang w:eastAsia="ru-RU"/>
        </w:rPr>
        <w:lastRenderedPageBreak/>
        <w:t>ведомственной принадлежности и форм собственности.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II. Организации общественного питания образовательных учреждений и санитарно-</w:t>
      </w:r>
      <w:r w:rsidRPr="00A25813">
        <w:rPr>
          <w:rFonts w:ascii="Arial" w:eastAsia="Times New Roman" w:hAnsi="Arial" w:cs="Arial"/>
          <w:color w:val="4C4C4C"/>
          <w:spacing w:val="3"/>
          <w:sz w:val="42"/>
          <w:szCs w:val="42"/>
          <w:lang w:eastAsia="ru-RU"/>
        </w:rPr>
        <w:lastRenderedPageBreak/>
        <w:t>эпидемиологические требования к их размещению, объемно-планировочным и конструктивным решениям</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2.2. Организациями общественного питания образовательных учреждений, для обслуживания обучающихся, могут быть:</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буфеты-раздаточные, осуществляющие реализацию готовых блюд, кулинарных, мучных кондитерских и булочных изделий.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кв.м на одно посадочное место.</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два помещения овощного цеха (для первичной и вторичной обработки овощей) в составе производственных помещений;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 загрузочную платформу с высотой, соответствующей </w:t>
      </w:r>
      <w:r w:rsidRPr="00A25813">
        <w:rPr>
          <w:rFonts w:ascii="Arial" w:eastAsia="Times New Roman" w:hAnsi="Arial" w:cs="Arial"/>
          <w:color w:val="2D2D2D"/>
          <w:spacing w:val="3"/>
          <w:sz w:val="30"/>
          <w:szCs w:val="30"/>
          <w:lang w:eastAsia="ru-RU"/>
        </w:rPr>
        <w:lastRenderedPageBreak/>
        <w:t>используемому автотранспорту, перед входами, используемыми для загрузки (отгрузки) продовольственного сырья, пищевых продуктов и тары;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навесы над входами и загрузочными платформами;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воздушно-тепловые завесы над проемами дверей;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w:t>
      </w:r>
      <w:r w:rsidRPr="00A25813">
        <w:rPr>
          <w:rFonts w:ascii="Arial" w:eastAsia="Times New Roman" w:hAnsi="Arial" w:cs="Arial"/>
          <w:color w:val="2D2D2D"/>
          <w:spacing w:val="3"/>
          <w:sz w:val="30"/>
          <w:szCs w:val="30"/>
          <w:lang w:eastAsia="ru-RU"/>
        </w:rPr>
        <w:lastRenderedPageBreak/>
        <w:t>Расстояние от площадки до окон и входов в столовую, а также других зданий, сооружений, спортивных площадок должно быть не менее 25 метров.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III. Требования к санитарно-техническому обеспечению организаций общественного питания образовательных учреждений</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w:t>
      </w:r>
      <w:r w:rsidRPr="00A25813">
        <w:rPr>
          <w:rFonts w:ascii="Arial" w:eastAsia="Times New Roman" w:hAnsi="Arial" w:cs="Arial"/>
          <w:color w:val="2D2D2D"/>
          <w:spacing w:val="3"/>
          <w:sz w:val="30"/>
          <w:szCs w:val="30"/>
          <w:lang w:eastAsia="ru-RU"/>
        </w:rPr>
        <w:lastRenderedPageBreak/>
        <w:t>отделения в периоды проведения профилактических и ремонтных работ в котельных, бойлерных и на водопроводных сетях горячего водоснабжения.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IV. Требования к оборудованию, инвентарю, посуде и таре</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4.2. При оснащении производственных помещений следует отдавать предпочтение современному холодильному и технологическому оборудованию.</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w:t>
      </w:r>
      <w:r w:rsidRPr="00A25813">
        <w:rPr>
          <w:rFonts w:ascii="Arial" w:eastAsia="Times New Roman" w:hAnsi="Arial" w:cs="Arial"/>
          <w:color w:val="2D2D2D"/>
          <w:spacing w:val="3"/>
          <w:sz w:val="30"/>
          <w:szCs w:val="30"/>
          <w:lang w:eastAsia="ru-RU"/>
        </w:rPr>
        <w:lastRenderedPageBreak/>
        <w:t>требованиям безопасности для материалов, контактирующих с пищевыми продуктами.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w:t>
      </w:r>
      <w:r w:rsidRPr="00A25813">
        <w:rPr>
          <w:rFonts w:ascii="Arial" w:eastAsia="Times New Roman" w:hAnsi="Arial" w:cs="Arial"/>
          <w:color w:val="2D2D2D"/>
          <w:spacing w:val="3"/>
          <w:sz w:val="30"/>
          <w:szCs w:val="30"/>
          <w:lang w:eastAsia="ru-RU"/>
        </w:rPr>
        <w:lastRenderedPageBreak/>
        <w:t>посуды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холодильное оборудование с маркировкой: "гастрономия", "молочные продукты", "мясо, птица", "рыба", "фрукты, овощи", "яйцо" и т.п.;</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разделочный инвентарь (разделочные доски и ножи) с маркировкой: "СМ", "СК", "СР", "СО", "ВМ", "ВР", "ВК" - вареные куры, "ВО", "Г", "З", "X", "сельдь";</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4.11. Для порционирования блюд используют инвентарь с мерной меткой объема в литрах и миллилитрах.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w:t>
      </w:r>
      <w:r w:rsidRPr="00A25813">
        <w:rPr>
          <w:rFonts w:ascii="Arial" w:eastAsia="Times New Roman" w:hAnsi="Arial" w:cs="Arial"/>
          <w:color w:val="2D2D2D"/>
          <w:spacing w:val="3"/>
          <w:sz w:val="30"/>
          <w:szCs w:val="30"/>
          <w:lang w:eastAsia="ru-RU"/>
        </w:rPr>
        <w:lastRenderedPageBreak/>
        <w:t>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V. Требования к санитарному состоянию и содержанию помещений и мытью посуды</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5.4. Мытье кухонной посуды должно быть предусмотрено отдельно от столовой посуды.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5.7. Моечные ванны для мытья столовой посуды должны иметь маркировку объемной вместимости и обеспечиваться пробками </w:t>
      </w:r>
      <w:r w:rsidRPr="00A25813">
        <w:rPr>
          <w:rFonts w:ascii="Arial" w:eastAsia="Times New Roman" w:hAnsi="Arial" w:cs="Arial"/>
          <w:color w:val="2D2D2D"/>
          <w:spacing w:val="3"/>
          <w:sz w:val="30"/>
          <w:szCs w:val="30"/>
          <w:lang w:eastAsia="ru-RU"/>
        </w:rPr>
        <w:lastRenderedPageBreak/>
        <w:t>из полимерных и резиновых материалов.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Для дозирования моющих и обеззараживающих средств используют мерные емкости.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5.8. При мытье кухонной посуды в двухсекционных ваннах должен соблюдаться следующий порядок:</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механическое удаление остатков пищи;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мытье щетками в воде при температуре не ниже 45°С и с добавлением моющих средств;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ополаскивание горячей проточной водой с температурой не ниже 65°С;</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просушивание в опрокинутом виде на решетчатых полках и стеллажах.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5.9. Мытье столовой посуды на специализированных моечных машинах проводят в соответствии с инструкциями по их эксплуатации.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5.10. При мытье столовой посуды ручным способом в трехсекционных ваннах должен соблюдаться следующий порядок:</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механическое удаление остатков пищи;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мытье в воде с добавлением моющих средств в первой секции ванны при температуре не ниже 45°С;</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t>- мытье во второй секции ванны в воде с температурой не ниже 45°С и добавлением моющих средств в количестве в 2 раза меньше, чем в первой секции ванны;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просушивание посуды на решетках, полках, стеллажах (на ребре).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5.13. Чистую кухонную посуду и инвентарь хранят на стеллажах на высоте не менее 0,5 м от пола; столовую посуду - в шкафах </w:t>
      </w:r>
      <w:r w:rsidRPr="00A25813">
        <w:rPr>
          <w:rFonts w:ascii="Arial" w:eastAsia="Times New Roman" w:hAnsi="Arial" w:cs="Arial"/>
          <w:color w:val="2D2D2D"/>
          <w:spacing w:val="3"/>
          <w:sz w:val="30"/>
          <w:szCs w:val="30"/>
          <w:lang w:eastAsia="ru-RU"/>
        </w:rPr>
        <w:lastRenderedPageBreak/>
        <w:t>или на решетках; столовые приборы - в специальных ящиках-кассетах ручками вверх, хранение их на подносах россыпью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Для мытья посуды не допускается использование мочалок, а также губчатого материала, качественная обработка которого не </w:t>
      </w:r>
      <w:r w:rsidRPr="00A25813">
        <w:rPr>
          <w:rFonts w:ascii="Arial" w:eastAsia="Times New Roman" w:hAnsi="Arial" w:cs="Arial"/>
          <w:color w:val="2D2D2D"/>
          <w:spacing w:val="3"/>
          <w:sz w:val="30"/>
          <w:szCs w:val="30"/>
          <w:lang w:eastAsia="ru-RU"/>
        </w:rPr>
        <w:lastRenderedPageBreak/>
        <w:t>возможна.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Пищевые отходы не допускается выносить через раздаточные или производственные помещения пищеблока.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По окончании уборки, в конце смены весь уборочный инвентарь </w:t>
      </w:r>
      <w:r w:rsidRPr="00A25813">
        <w:rPr>
          <w:rFonts w:ascii="Arial" w:eastAsia="Times New Roman" w:hAnsi="Arial" w:cs="Arial"/>
          <w:color w:val="2D2D2D"/>
          <w:spacing w:val="3"/>
          <w:sz w:val="30"/>
          <w:szCs w:val="30"/>
          <w:lang w:eastAsia="ru-RU"/>
        </w:rPr>
        <w:lastRenderedPageBreak/>
        <w:t>должен промываться с использованием моющих и дезинфицирующих средств, просушиваться и храниться в чистом виде.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Для предупреждения залета насекомых следует проводить засетчивание оконных и дверных проемов в помещениях столовой.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VI. Требования к организации здорового питания и формированию примерного меню</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w:t>
      </w:r>
      <w:r w:rsidRPr="00A25813">
        <w:rPr>
          <w:rFonts w:ascii="Arial" w:eastAsia="Times New Roman" w:hAnsi="Arial" w:cs="Arial"/>
          <w:color w:val="2D2D2D"/>
          <w:spacing w:val="3"/>
          <w:sz w:val="30"/>
          <w:szCs w:val="30"/>
          <w:lang w:eastAsia="ru-RU"/>
        </w:rPr>
        <w:lastRenderedPageBreak/>
        <w:t>данные о рецептуре блюд.</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w:t>
      </w:r>
      <w:r w:rsidRPr="00A25813">
        <w:rPr>
          <w:rFonts w:ascii="Arial" w:eastAsia="Times New Roman" w:hAnsi="Arial" w:cs="Arial"/>
          <w:color w:val="2D2D2D"/>
          <w:spacing w:val="3"/>
          <w:sz w:val="30"/>
          <w:szCs w:val="30"/>
          <w:lang w:eastAsia="ru-RU"/>
        </w:rPr>
        <w:lastRenderedPageBreak/>
        <w:t>должен быть организован дополнительно полдник.</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Интервалы между приемами пищи не должны превышать 3,5-4 часов.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w:t>
      </w:r>
      <w:r w:rsidRPr="00A25813">
        <w:rPr>
          <w:rFonts w:ascii="Arial" w:eastAsia="Times New Roman" w:hAnsi="Arial" w:cs="Arial"/>
          <w:color w:val="2D2D2D"/>
          <w:spacing w:val="3"/>
          <w:sz w:val="30"/>
          <w:szCs w:val="30"/>
          <w:lang w:eastAsia="ru-RU"/>
        </w:rPr>
        <w:lastRenderedPageBreak/>
        <w:t>ужин - 5%. Допускается в течение дня отступление от норм калорийности по отдельным приемам пищи в пределах </w:t>
      </w:r>
      <w:r w:rsidRPr="00A25813">
        <w:rPr>
          <w:rFonts w:ascii="Arial" w:eastAsia="Times New Roman" w:hAnsi="Arial" w:cs="Arial"/>
          <w:color w:val="2D2D2D"/>
          <w:spacing w:val="3"/>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75pt;height:11.8pt"/>
        </w:pict>
      </w:r>
      <w:r w:rsidRPr="00A25813">
        <w:rPr>
          <w:rFonts w:ascii="Arial" w:eastAsia="Times New Roman" w:hAnsi="Arial" w:cs="Arial"/>
          <w:color w:val="2D2D2D"/>
          <w:spacing w:val="3"/>
          <w:sz w:val="30"/>
          <w:szCs w:val="30"/>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6.18. Завтрак должен состоять из закуски, горячего блюда и горячего напитка, рекомендуется включать овощи и фрукты.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w:t>
      </w:r>
      <w:r w:rsidRPr="00A25813">
        <w:rPr>
          <w:rFonts w:ascii="Arial" w:eastAsia="Times New Roman" w:hAnsi="Arial" w:cs="Arial"/>
          <w:color w:val="2D2D2D"/>
          <w:spacing w:val="3"/>
          <w:sz w:val="30"/>
          <w:szCs w:val="30"/>
          <w:lang w:eastAsia="ru-RU"/>
        </w:rPr>
        <w:lastRenderedPageBreak/>
        <w:t>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w:t>
      </w:r>
      <w:r w:rsidRPr="00A25813">
        <w:rPr>
          <w:rFonts w:ascii="Arial" w:eastAsia="Times New Roman" w:hAnsi="Arial" w:cs="Arial"/>
          <w:color w:val="2D2D2D"/>
          <w:spacing w:val="3"/>
          <w:sz w:val="30"/>
          <w:szCs w:val="30"/>
          <w:lang w:eastAsia="ru-RU"/>
        </w:rPr>
        <w:lastRenderedPageBreak/>
        <w:t>изготавливать блюда и кулинарные изделия в соответствии с требованиями настоящих санитарных правил, указанных в приложении 7.</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w:t>
      </w:r>
      <w:r w:rsidRPr="00A25813">
        <w:rPr>
          <w:rFonts w:ascii="Arial" w:eastAsia="Times New Roman" w:hAnsi="Arial" w:cs="Arial"/>
          <w:color w:val="2D2D2D"/>
          <w:spacing w:val="3"/>
          <w:sz w:val="30"/>
          <w:szCs w:val="30"/>
          <w:lang w:eastAsia="ru-RU"/>
        </w:rPr>
        <w:lastRenderedPageBreak/>
        <w:t>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r w:rsidRPr="00A25813">
        <w:rPr>
          <w:rFonts w:ascii="Arial" w:eastAsia="Times New Roman" w:hAnsi="Arial" w:cs="Arial"/>
          <w:color w:val="2D2D2D"/>
          <w:spacing w:val="3"/>
          <w:sz w:val="30"/>
          <w:szCs w:val="30"/>
          <w:lang w:eastAsia="ru-RU"/>
        </w:rPr>
        <w:lastRenderedPageBreak/>
        <w:t>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6.34. Не допускается замена горячего питания выдачей продуктов в потребительской таре.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lastRenderedPageBreak/>
        <w:t>VII. Организация обслуживания обучающихся горячим питанием</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w:t>
      </w:r>
      <w:r w:rsidRPr="00A25813">
        <w:rPr>
          <w:rFonts w:ascii="Arial" w:eastAsia="Times New Roman" w:hAnsi="Arial" w:cs="Arial"/>
          <w:color w:val="2D2D2D"/>
          <w:spacing w:val="3"/>
          <w:sz w:val="30"/>
          <w:szCs w:val="30"/>
          <w:lang w:eastAsia="ru-RU"/>
        </w:rPr>
        <w:lastRenderedPageBreak/>
        <w:t>инвентаря персонал, в должностные обязанности которого не входят указанные виды деятельности.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VIII. Требования к условиям и технологии изготовления кулинарной продукции</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8.9. Для обработки сырой птицы выделяют отдельные столы, разделочный и производственный инвентарь.</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Обработка яиц проводится при условии полного их погружения в раствор в следующем порядке: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I - обработка в 1-2% теплом растворе кальцинированной соды;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br/>
        <w:t>- II - обработка в 0,5% растворе хлорамина или других разрешенных в установленном порядке дезинфицирующих средств;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III - ополаскивание проточной водой в течение не менее 5 минут с последующим выкладыванием в чистую промаркированную посуду.</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8.15. Крупы не должны содержать посторонних примесей. Перед использованием крупы промывают проточной водой.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8.16. Индивидуальную упаковку консервированных продуктов промывают проточной водой и протирают ветошью.</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A25813">
        <w:rPr>
          <w:rFonts w:ascii="Arial" w:eastAsia="Times New Roman" w:hAnsi="Arial" w:cs="Arial"/>
          <w:color w:val="2D2D2D"/>
          <w:spacing w:val="3"/>
          <w:sz w:val="30"/>
          <w:szCs w:val="30"/>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75pt;height:11.8pt"/>
        </w:pict>
      </w:r>
      <w:r w:rsidRPr="00A25813">
        <w:rPr>
          <w:rFonts w:ascii="Arial" w:eastAsia="Times New Roman" w:hAnsi="Arial" w:cs="Arial"/>
          <w:color w:val="2D2D2D"/>
          <w:spacing w:val="3"/>
          <w:sz w:val="30"/>
          <w:szCs w:val="30"/>
          <w:lang w:eastAsia="ru-RU"/>
        </w:rPr>
        <w:t>2°С.</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w:t>
      </w:r>
      <w:r w:rsidRPr="00A25813">
        <w:rPr>
          <w:rFonts w:ascii="Arial" w:eastAsia="Times New Roman" w:hAnsi="Arial" w:cs="Arial"/>
          <w:color w:val="2D2D2D"/>
          <w:spacing w:val="3"/>
          <w:sz w:val="30"/>
          <w:szCs w:val="30"/>
          <w:lang w:eastAsia="ru-RU"/>
        </w:rPr>
        <w:lastRenderedPageBreak/>
        <w:t>течение 10 минут с последующим ополаскиванием проточной водой.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Не допускается реализация быстрозамороженных блюд после установленного производителем продукции срока годности.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w:t>
      </w:r>
      <w:r w:rsidRPr="00A25813">
        <w:rPr>
          <w:rFonts w:ascii="Arial" w:eastAsia="Times New Roman" w:hAnsi="Arial" w:cs="Arial"/>
          <w:color w:val="2D2D2D"/>
          <w:spacing w:val="3"/>
          <w:sz w:val="30"/>
          <w:szCs w:val="30"/>
          <w:lang w:eastAsia="ru-RU"/>
        </w:rPr>
        <w:lastRenderedPageBreak/>
        <w:t>кипячению в бульоне в течение 5-7 минут;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порционированное для первых блюд мясо может до раздачи храниться в бульоне на горячей плите или мармите (не более 1 часа);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при изготовлении картофельного (овощного) пюре следует использовать механическое оборудование;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яйцо варят в течение 10 минут после закипания воды;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яйцо рекомендуется использовать для приготовления блюд из яиц, а также в качестве компонента в составе блюд;</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A25813">
        <w:rPr>
          <w:rFonts w:ascii="Arial" w:eastAsia="Times New Roman" w:hAnsi="Arial" w:cs="Arial"/>
          <w:color w:val="2D2D2D"/>
          <w:spacing w:val="3"/>
          <w:sz w:val="30"/>
          <w:szCs w:val="30"/>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75pt;height:11.8pt"/>
        </w:pict>
      </w:r>
      <w:r w:rsidRPr="00A25813">
        <w:rPr>
          <w:rFonts w:ascii="Arial" w:eastAsia="Times New Roman" w:hAnsi="Arial" w:cs="Arial"/>
          <w:color w:val="2D2D2D"/>
          <w:spacing w:val="3"/>
          <w:sz w:val="30"/>
          <w:szCs w:val="30"/>
          <w:lang w:eastAsia="ru-RU"/>
        </w:rPr>
        <w:t>2°С;</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вареные колбасы, сардельки и сосиски варят не менее 5 минут после закипания;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br/>
        <w:t>- гарниры из риса и макаронных изделий варят в большом объеме воды (в соотношении не менее 1:6) без последующей промывки;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салаты заправляют непосредственно перед раздачей.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8.26. Готовые к употреблению блюда из сырых овощей могут храниться в холодильнике при температуре 4</w:t>
      </w:r>
      <w:r w:rsidRPr="00A25813">
        <w:rPr>
          <w:rFonts w:ascii="Arial" w:eastAsia="Times New Roman" w:hAnsi="Arial" w:cs="Arial"/>
          <w:color w:val="2D2D2D"/>
          <w:spacing w:val="3"/>
          <w:sz w:val="30"/>
          <w:szCs w:val="30"/>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75pt;height:11.8pt"/>
        </w:pict>
      </w:r>
      <w:r w:rsidRPr="00A25813">
        <w:rPr>
          <w:rFonts w:ascii="Arial" w:eastAsia="Times New Roman" w:hAnsi="Arial" w:cs="Arial"/>
          <w:color w:val="2D2D2D"/>
          <w:spacing w:val="3"/>
          <w:sz w:val="30"/>
          <w:szCs w:val="30"/>
          <w:lang w:eastAsia="ru-RU"/>
        </w:rPr>
        <w:t>2°С не более 30 минут.</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8.27. Свежую зелень закладывают в блюда во время раздачи.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A25813">
        <w:rPr>
          <w:rFonts w:ascii="Arial" w:eastAsia="Times New Roman" w:hAnsi="Arial" w:cs="Arial"/>
          <w:color w:val="2D2D2D"/>
          <w:spacing w:val="3"/>
          <w:sz w:val="30"/>
          <w:szCs w:val="30"/>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0.75pt;height:11.8pt"/>
        </w:pict>
      </w:r>
      <w:r w:rsidRPr="00A25813">
        <w:rPr>
          <w:rFonts w:ascii="Arial" w:eastAsia="Times New Roman" w:hAnsi="Arial" w:cs="Arial"/>
          <w:color w:val="2D2D2D"/>
          <w:spacing w:val="3"/>
          <w:sz w:val="30"/>
          <w:szCs w:val="30"/>
          <w:lang w:eastAsia="ru-RU"/>
        </w:rPr>
        <w:lastRenderedPageBreak/>
        <w:t>2°С. Хранение заправленных салатов не допускается.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IX. Требования к профилактике витаминной и микроэлементной недостаточности</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w:t>
      </w:r>
      <w:r w:rsidRPr="00A25813">
        <w:rPr>
          <w:rFonts w:ascii="Arial" w:eastAsia="Times New Roman" w:hAnsi="Arial" w:cs="Arial"/>
          <w:color w:val="2D2D2D"/>
          <w:spacing w:val="3"/>
          <w:sz w:val="30"/>
          <w:szCs w:val="30"/>
          <w:lang w:eastAsia="ru-RU"/>
        </w:rPr>
        <w:lastRenderedPageBreak/>
        <w:t>специальными витаминно-минеральными премиксами.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При приготовлении блюд и кулинарных изделий должна использоваться соль поваренная пищевая йодированная.</w:t>
      </w:r>
      <w:r w:rsidRPr="00A25813">
        <w:rPr>
          <w:rFonts w:ascii="Arial" w:eastAsia="Times New Roman" w:hAnsi="Arial" w:cs="Arial"/>
          <w:color w:val="2D2D2D"/>
          <w:spacing w:val="3"/>
          <w:sz w:val="30"/>
          <w:szCs w:val="30"/>
          <w:lang w:eastAsia="ru-RU"/>
        </w:rPr>
        <w:br/>
        <w:t>(Абзац дополнительно включен с 1 января 2020 года </w:t>
      </w:r>
      <w:hyperlink r:id="rId22" w:history="1">
        <w:r w:rsidRPr="00A25813">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25 марта 2019 года N 6</w:t>
        </w:r>
      </w:hyperlink>
      <w:r w:rsidRPr="00A25813">
        <w:rPr>
          <w:rFonts w:ascii="Arial" w:eastAsia="Times New Roman" w:hAnsi="Arial" w:cs="Arial"/>
          <w:color w:val="2D2D2D"/>
          <w:spacing w:val="3"/>
          <w:sz w:val="30"/>
          <w:szCs w:val="30"/>
          <w:lang w:eastAsia="ru-RU"/>
        </w:rPr>
        <w:t>)</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9.4. Витаминизация блюд проводится под контролем медицинского работника (при его отсутствии иным ответственным лицом).</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Подогрев витаминизированной пищи не допускается.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Витаминизация третьих блюд осуществляется в соответствии с указаниями по применению премиксов.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Инстантные витаминные напитки готовят в соответствии с прилагаемыми инструкциями непосредственно перед раздачей.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9.6. Замена витаминизации блюд выдачей поливитаминных препаратов в виде драже, таблетки, пастилки и других форм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X. Требования к организации питьевого режима</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w:t>
      </w:r>
      <w:r w:rsidRPr="00A25813">
        <w:rPr>
          <w:rFonts w:ascii="Arial" w:eastAsia="Times New Roman" w:hAnsi="Arial" w:cs="Arial"/>
          <w:color w:val="2D2D2D"/>
          <w:spacing w:val="3"/>
          <w:sz w:val="30"/>
          <w:szCs w:val="30"/>
          <w:lang w:eastAsia="ru-RU"/>
        </w:rPr>
        <w:lastRenderedPageBreak/>
        <w:t>высота которой должна быть не менее 10 см.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lastRenderedPageBreak/>
        <w:t>XI. Требования к организации питания в малокомплектных образовательных учреждениях</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XII. Требования к условиям труда персонала</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12.1. Условия труда работников организаций питания образовательных учреждений должны отвечать требованиям </w:t>
      </w:r>
      <w:r w:rsidRPr="00A25813">
        <w:rPr>
          <w:rFonts w:ascii="Arial" w:eastAsia="Times New Roman" w:hAnsi="Arial" w:cs="Arial"/>
          <w:color w:val="2D2D2D"/>
          <w:spacing w:val="3"/>
          <w:sz w:val="30"/>
          <w:szCs w:val="30"/>
          <w:lang w:eastAsia="ru-RU"/>
        </w:rPr>
        <w:lastRenderedPageBreak/>
        <w:t>действующих нормативных документов в области гигиены труда.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lastRenderedPageBreak/>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13.1. В столовой должны быть созданы условия для соблюдения персоналом правил личной гигиены.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13.5. Работники столовой обязаны:</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приходить на работу в чистой одежде и обуви;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оставлять верхнюю одежду, головной убор, личные вещи в бытовой комнате;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тщательно мыть руки с мылом перед началом работы, после посещения туалета, а также перед каждой сменой вида деятельности;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коротко стричь ногти;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работать в специальной чистой санитарной одежде, менять ее по мере загрязнения; волосы убирать под колпак или косынку;</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не выходить на улицу и не посещать туалет в специальной санитарной одежде;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не принимать пищу и не курить на рабочем месте.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13.6. В гардеробных личные вещи и обувь персонала должны храниться раздельно от санитарной одежды (в разных шкафах).</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w:t>
      </w:r>
      <w:r w:rsidRPr="00A25813">
        <w:rPr>
          <w:rFonts w:ascii="Arial" w:eastAsia="Times New Roman" w:hAnsi="Arial" w:cs="Arial"/>
          <w:color w:val="2D2D2D"/>
          <w:spacing w:val="3"/>
          <w:sz w:val="30"/>
          <w:szCs w:val="30"/>
          <w:lang w:eastAsia="ru-RU"/>
        </w:rPr>
        <w:lastRenderedPageBreak/>
        <w:t>раствором разрешенного дезинфицирующего средства.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w:t>
      </w:r>
      <w:r w:rsidRPr="00A25813">
        <w:rPr>
          <w:rFonts w:ascii="Arial" w:eastAsia="Times New Roman" w:hAnsi="Arial" w:cs="Arial"/>
          <w:color w:val="2D2D2D"/>
          <w:spacing w:val="3"/>
          <w:sz w:val="30"/>
          <w:szCs w:val="30"/>
          <w:lang w:eastAsia="ru-RU"/>
        </w:rPr>
        <w:lastRenderedPageBreak/>
        <w:t>о прохождении профессиональной гигиенической подготовки и аттестации.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13.11. Столовую необходимо обеспечить аптечкой для оказания первой медицинской помощи.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XIV. Требования к соблюдению санитарных правил и нормативов</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наличие в каждой организации настоящих санитарных правил;</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выполнение требований санитарных правил всеми работниками предприятия;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должное санитарное состояние нецентрализованных источников водоснабжения при их наличии и качество воды в них;</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 организацию производственного контроля, включающего </w:t>
      </w:r>
      <w:r w:rsidRPr="00A25813">
        <w:rPr>
          <w:rFonts w:ascii="Arial" w:eastAsia="Times New Roman" w:hAnsi="Arial" w:cs="Arial"/>
          <w:color w:val="2D2D2D"/>
          <w:spacing w:val="3"/>
          <w:sz w:val="30"/>
          <w:szCs w:val="30"/>
          <w:lang w:eastAsia="ru-RU"/>
        </w:rPr>
        <w:lastRenderedPageBreak/>
        <w:t>лабораторно-инструментальные исследования;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наличие личных медицинских книжек на каждого работника;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своевременное прохождение предварительных при поступлении и периодических медицинских обследований всеми работниками;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lastRenderedPageBreak/>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организацию регулярной централизованной стирки и починки санитарной одежды;</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исправную работу технологического, холодильного и другого оборудования предприятия;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проведение мероприятий по дезинфекции, дезинсекции и дератизации;</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наличие аптечек для оказания первой медицинской помощи и их своевременное пополнение;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организацию санитарно-просветительной работы с персоналом путем проведения семинаров, бесед, лекций.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 xml:space="preserve">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w:t>
      </w:r>
      <w:r w:rsidRPr="00A25813">
        <w:rPr>
          <w:rFonts w:ascii="Arial" w:eastAsia="Times New Roman" w:hAnsi="Arial" w:cs="Arial"/>
          <w:color w:val="2D2D2D"/>
          <w:spacing w:val="3"/>
          <w:sz w:val="30"/>
          <w:szCs w:val="30"/>
          <w:lang w:eastAsia="ru-RU"/>
        </w:rPr>
        <w:lastRenderedPageBreak/>
        <w:t>продуктов и приготовлением готовой пищи.</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t xml:space="preserve">В конце каждой недели или один раз в 10 дней осуществляется подсчет и сравнение со среднесуточными нормами питания (в </w:t>
      </w:r>
      <w:r w:rsidRPr="00A25813">
        <w:rPr>
          <w:rFonts w:ascii="Arial" w:eastAsia="Times New Roman" w:hAnsi="Arial" w:cs="Arial"/>
          <w:color w:val="2D2D2D"/>
          <w:spacing w:val="3"/>
          <w:sz w:val="30"/>
          <w:szCs w:val="30"/>
          <w:lang w:eastAsia="ru-RU"/>
        </w:rPr>
        <w:lastRenderedPageBreak/>
        <w:t>расчете на один день на одного человека, в среднем за неделю или за 10 дней).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lastRenderedPageBreak/>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A25813">
        <w:rPr>
          <w:rFonts w:ascii="Arial" w:eastAsia="Times New Roman" w:hAnsi="Arial" w:cs="Arial"/>
          <w:color w:val="2D2D2D"/>
          <w:spacing w:val="3"/>
          <w:sz w:val="30"/>
          <w:szCs w:val="30"/>
          <w:lang w:eastAsia="ru-RU"/>
        </w:rPr>
        <w:br/>
      </w:r>
    </w:p>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A25813" w:rsidRPr="00A25813" w:rsidRDefault="00A25813" w:rsidP="00A25813">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Приложение 1</w:t>
      </w:r>
      <w:r w:rsidRPr="00A25813">
        <w:rPr>
          <w:rFonts w:ascii="Arial" w:eastAsia="Times New Roman" w:hAnsi="Arial" w:cs="Arial"/>
          <w:color w:val="2D2D2D"/>
          <w:spacing w:val="3"/>
          <w:sz w:val="30"/>
          <w:szCs w:val="30"/>
          <w:lang w:eastAsia="ru-RU"/>
        </w:rPr>
        <w:br/>
        <w:t>к СанПиН 2.4.5.2409-08</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br/>
      </w:r>
    </w:p>
    <w:tbl>
      <w:tblPr>
        <w:tblW w:w="0" w:type="auto"/>
        <w:tblCellMar>
          <w:left w:w="0" w:type="dxa"/>
          <w:right w:w="0" w:type="dxa"/>
        </w:tblCellMar>
        <w:tblLook w:val="04A0"/>
      </w:tblPr>
      <w:tblGrid>
        <w:gridCol w:w="3470"/>
        <w:gridCol w:w="5885"/>
      </w:tblGrid>
      <w:tr w:rsidR="00A25813" w:rsidRPr="00A25813" w:rsidTr="00A25813">
        <w:trPr>
          <w:trHeight w:val="15"/>
        </w:trPr>
        <w:tc>
          <w:tcPr>
            <w:tcW w:w="3696"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6653"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Наименование производственного помещения</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Оборудование</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Склады</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 xml:space="preserve">Стеллажи, подтоварники, среднетемпературные и </w:t>
            </w:r>
            <w:r w:rsidRPr="00A25813">
              <w:rPr>
                <w:rFonts w:ascii="Times New Roman" w:eastAsia="Times New Roman" w:hAnsi="Times New Roman" w:cs="Times New Roman"/>
                <w:color w:val="2D2D2D"/>
                <w:sz w:val="30"/>
                <w:szCs w:val="30"/>
                <w:lang w:eastAsia="ru-RU"/>
              </w:rPr>
              <w:lastRenderedPageBreak/>
              <w:t>низкотемпературные холодильные шкафы (при необходимости)</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lastRenderedPageBreak/>
              <w:t>Овощной цех (первичной обработки овощей)</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Овощной цех (вторичной обработки овощей)</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Холодный цех</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Мясо-рыбный цех</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w:t>
            </w:r>
            <w:r w:rsidRPr="00A25813">
              <w:rPr>
                <w:rFonts w:ascii="Times New Roman" w:eastAsia="Times New Roman" w:hAnsi="Times New Roman" w:cs="Times New Roman"/>
                <w:color w:val="2D2D2D"/>
                <w:sz w:val="30"/>
                <w:szCs w:val="30"/>
                <w:lang w:eastAsia="ru-RU"/>
              </w:rPr>
              <w:lastRenderedPageBreak/>
              <w:t>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A25813">
              <w:rPr>
                <w:rFonts w:ascii="Times New Roman" w:eastAsia="Times New Roman" w:hAnsi="Times New Roman" w:cs="Times New Roman"/>
                <w:color w:val="2D2D2D"/>
                <w:sz w:val="30"/>
                <w:szCs w:val="30"/>
                <w:lang w:eastAsia="ru-RU"/>
              </w:rPr>
              <w:br/>
              <w:t>В базовых предприятиях питания предусматривается наличие фаршемешалки и котлетоформовочного автомата</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lastRenderedPageBreak/>
              <w:t>Помещение для обработки яиц</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Производственный стол, три моечных ванны (емкости), емкость для обработанного яйца,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Мучной цех</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Доготовочный цех</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Помещение для нарезки хлеба</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Производственный стол, хлеборезательная машина, шкаф для хранения хлеба,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lastRenderedPageBreak/>
              <w:t>Горячий цех</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Раздаточная зона</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Мармиты для первых, вторых и третьих блюд и холодильным прилавком (витриной, секцией)</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Моечная для мытья столовой посуды</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Моечная кухонной посуды</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Производственный стол, две моечные ванны, стеллаж,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Моечная тары</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Двухсекционная моечная ванна</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Производственное помещение буфета-раздаточной</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Посудомоечная буфета-раздаточной</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A25813" w:rsidRPr="00A25813" w:rsidTr="00A25813">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Комната приема пищи</w:t>
            </w:r>
          </w:p>
        </w:tc>
        <w:tc>
          <w:tcPr>
            <w:tcW w:w="665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Производственный стол, электроплита, холодильник, шкаф, моечная ванна, раковина для мытья рук</w:t>
            </w:r>
          </w:p>
        </w:tc>
      </w:tr>
    </w:tbl>
    <w:p w:rsidR="00A25813" w:rsidRPr="00A25813" w:rsidRDefault="00A25813" w:rsidP="00A25813">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A25813">
        <w:rPr>
          <w:rFonts w:ascii="Arial" w:eastAsia="Times New Roman" w:hAnsi="Arial" w:cs="Arial"/>
          <w:color w:val="4C4C4C"/>
          <w:spacing w:val="3"/>
          <w:sz w:val="42"/>
          <w:szCs w:val="42"/>
          <w:lang w:eastAsia="ru-RU"/>
        </w:rPr>
        <w:lastRenderedPageBreak/>
        <w:t>Приложение 2. Рекомендуемая форма составления примерного меню и пищевой ценности приготовляемых блюд</w:t>
      </w:r>
    </w:p>
    <w:p w:rsidR="00A25813" w:rsidRPr="00A25813" w:rsidRDefault="00A25813" w:rsidP="00A25813">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t>Приложение 2</w:t>
      </w:r>
      <w:r w:rsidRPr="00A25813">
        <w:rPr>
          <w:rFonts w:ascii="Arial" w:eastAsia="Times New Roman" w:hAnsi="Arial" w:cs="Arial"/>
          <w:color w:val="2D2D2D"/>
          <w:spacing w:val="3"/>
          <w:sz w:val="30"/>
          <w:szCs w:val="30"/>
          <w:lang w:eastAsia="ru-RU"/>
        </w:rPr>
        <w:br/>
        <w:t>к СанПиН 2.4.5.2409-08</w:t>
      </w:r>
    </w:p>
    <w:p w:rsidR="00A25813" w:rsidRPr="00A25813" w:rsidRDefault="00A25813" w:rsidP="00A25813">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b/>
          <w:bCs/>
          <w:color w:val="2D2D2D"/>
          <w:spacing w:val="3"/>
          <w:sz w:val="30"/>
          <w:szCs w:val="30"/>
          <w:lang w:eastAsia="ru-RU"/>
        </w:rPr>
        <w:t>День</w:t>
      </w:r>
      <w:r w:rsidRPr="00A25813">
        <w:rPr>
          <w:rFonts w:ascii="Arial" w:eastAsia="Times New Roman" w:hAnsi="Arial" w:cs="Arial"/>
          <w:color w:val="2D2D2D"/>
          <w:spacing w:val="3"/>
          <w:sz w:val="30"/>
          <w:szCs w:val="30"/>
          <w:lang w:eastAsia="ru-RU"/>
        </w:rPr>
        <w:t>: понедельник</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b/>
          <w:bCs/>
          <w:color w:val="2D2D2D"/>
          <w:spacing w:val="3"/>
          <w:sz w:val="30"/>
          <w:szCs w:val="30"/>
          <w:lang w:eastAsia="ru-RU"/>
        </w:rPr>
        <w:t>Неделя</w:t>
      </w:r>
      <w:r w:rsidRPr="00A25813">
        <w:rPr>
          <w:rFonts w:ascii="Arial" w:eastAsia="Times New Roman" w:hAnsi="Arial" w:cs="Arial"/>
          <w:color w:val="2D2D2D"/>
          <w:spacing w:val="3"/>
          <w:sz w:val="30"/>
          <w:szCs w:val="30"/>
          <w:lang w:eastAsia="ru-RU"/>
        </w:rPr>
        <w:t>: первая</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b/>
          <w:bCs/>
          <w:color w:val="2D2D2D"/>
          <w:spacing w:val="3"/>
          <w:sz w:val="30"/>
          <w:szCs w:val="30"/>
          <w:lang w:eastAsia="ru-RU"/>
        </w:rPr>
        <w:t>Сезон</w:t>
      </w:r>
      <w:r w:rsidRPr="00A25813">
        <w:rPr>
          <w:rFonts w:ascii="Arial" w:eastAsia="Times New Roman" w:hAnsi="Arial" w:cs="Arial"/>
          <w:color w:val="2D2D2D"/>
          <w:spacing w:val="3"/>
          <w:sz w:val="30"/>
          <w:szCs w:val="30"/>
          <w:lang w:eastAsia="ru-RU"/>
        </w:rPr>
        <w:t>: осенне-зимний</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r w:rsidRPr="00A25813">
        <w:rPr>
          <w:rFonts w:ascii="Arial" w:eastAsia="Times New Roman" w:hAnsi="Arial" w:cs="Arial"/>
          <w:b/>
          <w:bCs/>
          <w:color w:val="2D2D2D"/>
          <w:spacing w:val="3"/>
          <w:sz w:val="30"/>
          <w:szCs w:val="30"/>
          <w:lang w:eastAsia="ru-RU"/>
        </w:rPr>
        <w:t>Возрастная</w:t>
      </w:r>
      <w:r w:rsidRPr="00A25813">
        <w:rPr>
          <w:rFonts w:ascii="Arial" w:eastAsia="Times New Roman" w:hAnsi="Arial" w:cs="Arial"/>
          <w:color w:val="2D2D2D"/>
          <w:spacing w:val="3"/>
          <w:sz w:val="30"/>
          <w:szCs w:val="30"/>
          <w:lang w:eastAsia="ru-RU"/>
        </w:rPr>
        <w:t> </w:t>
      </w:r>
      <w:r w:rsidRPr="00A25813">
        <w:rPr>
          <w:rFonts w:ascii="Arial" w:eastAsia="Times New Roman" w:hAnsi="Arial" w:cs="Arial"/>
          <w:b/>
          <w:bCs/>
          <w:color w:val="2D2D2D"/>
          <w:spacing w:val="3"/>
          <w:sz w:val="30"/>
          <w:szCs w:val="30"/>
          <w:lang w:eastAsia="ru-RU"/>
        </w:rPr>
        <w:t>категория</w:t>
      </w:r>
      <w:r w:rsidRPr="00A25813">
        <w:rPr>
          <w:rFonts w:ascii="Arial" w:eastAsia="Times New Roman" w:hAnsi="Arial" w:cs="Arial"/>
          <w:color w:val="2D2D2D"/>
          <w:spacing w:val="3"/>
          <w:sz w:val="30"/>
          <w:szCs w:val="30"/>
          <w:lang w:eastAsia="ru-RU"/>
        </w:rPr>
        <w:t>: 12 лет и старше</w:t>
      </w:r>
      <w:r w:rsidRPr="00A25813">
        <w:rPr>
          <w:rFonts w:ascii="Arial" w:eastAsia="Times New Roman" w:hAnsi="Arial" w:cs="Arial"/>
          <w:color w:val="2D2D2D"/>
          <w:spacing w:val="3"/>
          <w:sz w:val="30"/>
          <w:szCs w:val="30"/>
          <w:lang w:eastAsia="ru-RU"/>
        </w:rPr>
        <w:br/>
      </w:r>
      <w:r w:rsidRPr="00A25813">
        <w:rPr>
          <w:rFonts w:ascii="Arial" w:eastAsia="Times New Roman" w:hAnsi="Arial" w:cs="Arial"/>
          <w:color w:val="2D2D2D"/>
          <w:spacing w:val="3"/>
          <w:sz w:val="30"/>
          <w:szCs w:val="30"/>
          <w:lang w:eastAsia="ru-RU"/>
        </w:rPr>
        <w:br/>
      </w:r>
    </w:p>
    <w:tbl>
      <w:tblPr>
        <w:tblW w:w="0" w:type="auto"/>
        <w:tblCellMar>
          <w:left w:w="0" w:type="dxa"/>
          <w:right w:w="0" w:type="dxa"/>
        </w:tblCellMar>
        <w:tblLook w:val="04A0"/>
      </w:tblPr>
      <w:tblGrid>
        <w:gridCol w:w="648"/>
        <w:gridCol w:w="1522"/>
        <w:gridCol w:w="933"/>
        <w:gridCol w:w="414"/>
        <w:gridCol w:w="479"/>
        <w:gridCol w:w="441"/>
        <w:gridCol w:w="1083"/>
        <w:gridCol w:w="524"/>
        <w:gridCol w:w="433"/>
        <w:gridCol w:w="444"/>
        <w:gridCol w:w="422"/>
        <w:gridCol w:w="523"/>
        <w:gridCol w:w="410"/>
        <w:gridCol w:w="579"/>
        <w:gridCol w:w="500"/>
      </w:tblGrid>
      <w:tr w:rsidR="00A25813" w:rsidRPr="00A25813" w:rsidTr="00A25813">
        <w:trPr>
          <w:trHeight w:val="15"/>
        </w:trPr>
        <w:tc>
          <w:tcPr>
            <w:tcW w:w="739"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2218"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1109"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370"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1478"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739"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739"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c>
          <w:tcPr>
            <w:tcW w:w="554" w:type="dxa"/>
            <w:hideMark/>
          </w:tcPr>
          <w:p w:rsidR="00A25813" w:rsidRPr="00A25813" w:rsidRDefault="00A25813" w:rsidP="00A25813">
            <w:pPr>
              <w:spacing w:after="0" w:line="240" w:lineRule="auto"/>
              <w:rPr>
                <w:rFonts w:ascii="Times New Roman" w:eastAsia="Times New Roman" w:hAnsi="Times New Roman" w:cs="Times New Roman"/>
                <w:sz w:val="2"/>
                <w:szCs w:val="24"/>
                <w:lang w:eastAsia="ru-RU"/>
              </w:rPr>
            </w:pPr>
          </w:p>
        </w:tc>
      </w:tr>
      <w:tr w:rsidR="00A25813" w:rsidRPr="00A25813" w:rsidTr="00A25813">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N рец.</w:t>
            </w:r>
          </w:p>
        </w:tc>
        <w:tc>
          <w:tcPr>
            <w:tcW w:w="221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Прием пищи, наименование блюда</w:t>
            </w:r>
          </w:p>
        </w:tc>
        <w:tc>
          <w:tcPr>
            <w:tcW w:w="110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Масса порции</w:t>
            </w:r>
          </w:p>
        </w:tc>
        <w:tc>
          <w:tcPr>
            <w:tcW w:w="1478"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Пищевые вещества (г)</w:t>
            </w:r>
          </w:p>
        </w:tc>
        <w:tc>
          <w:tcPr>
            <w:tcW w:w="147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Энерге-</w:t>
            </w:r>
            <w:r w:rsidRPr="00A25813">
              <w:rPr>
                <w:rFonts w:ascii="Times New Roman" w:eastAsia="Times New Roman" w:hAnsi="Times New Roman" w:cs="Times New Roman"/>
                <w:color w:val="2D2D2D"/>
                <w:sz w:val="30"/>
                <w:szCs w:val="30"/>
                <w:lang w:eastAsia="ru-RU"/>
              </w:rPr>
              <w:br/>
              <w:t>тическая ценность</w:t>
            </w:r>
          </w:p>
        </w:tc>
        <w:tc>
          <w:tcPr>
            <w:tcW w:w="2218"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Витамины (мг)</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Минеральные вещества (мг)</w:t>
            </w:r>
          </w:p>
        </w:tc>
      </w:tr>
      <w:tr w:rsidR="00A25813" w:rsidRPr="00A25813" w:rsidTr="00A25813">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240" w:lineRule="auto"/>
              <w:rPr>
                <w:rFonts w:ascii="Times New Roman" w:eastAsia="Times New Roman" w:hAnsi="Times New Roman" w:cs="Times New Roman"/>
                <w:sz w:val="24"/>
                <w:szCs w:val="24"/>
                <w:lang w:eastAsia="ru-RU"/>
              </w:rPr>
            </w:pPr>
          </w:p>
        </w:tc>
        <w:tc>
          <w:tcPr>
            <w:tcW w:w="3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Б</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Ж</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У</w:t>
            </w:r>
          </w:p>
        </w:tc>
        <w:tc>
          <w:tcPr>
            <w:tcW w:w="147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(ккал)</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В</w:t>
            </w:r>
            <w:r w:rsidRPr="00A25813">
              <w:rPr>
                <w:rFonts w:ascii="Times New Roman" w:eastAsia="Times New Roman" w:hAnsi="Times New Roman" w:cs="Times New Roman"/>
                <w:color w:val="2D2D2D"/>
                <w:sz w:val="30"/>
                <w:szCs w:val="30"/>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45pt;height:17.2pt"/>
              </w:pic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С</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А</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Е</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Са</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Р</w:t>
            </w:r>
          </w:p>
        </w:tc>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Мg</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Ре</w:t>
            </w:r>
          </w:p>
        </w:tc>
      </w:tr>
      <w:tr w:rsidR="00A25813" w:rsidRPr="00A25813" w:rsidTr="00A25813">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2</w:t>
            </w:r>
          </w:p>
        </w:tc>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3</w:t>
            </w:r>
          </w:p>
        </w:tc>
        <w:tc>
          <w:tcPr>
            <w:tcW w:w="37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4</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5</w:t>
            </w:r>
          </w:p>
        </w:tc>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25813" w:rsidRPr="00A25813" w:rsidRDefault="00A25813" w:rsidP="00A25813">
            <w:pPr>
              <w:spacing w:after="0" w:line="451" w:lineRule="atLeast"/>
              <w:jc w:val="center"/>
              <w:textAlignment w:val="baseline"/>
              <w:rPr>
                <w:rFonts w:ascii="Times New Roman" w:eastAsia="Times New Roman" w:hAnsi="Times New Roman" w:cs="Times New Roman"/>
                <w:color w:val="2D2D2D"/>
                <w:sz w:val="30"/>
                <w:szCs w:val="30"/>
                <w:lang w:eastAsia="ru-RU"/>
              </w:rPr>
            </w:pPr>
            <w:r w:rsidRPr="00A25813">
              <w:rPr>
                <w:rFonts w:ascii="Times New Roman" w:eastAsia="Times New Roman" w:hAnsi="Times New Roman" w:cs="Times New Roman"/>
                <w:color w:val="2D2D2D"/>
                <w:sz w:val="30"/>
                <w:szCs w:val="30"/>
                <w:lang w:eastAsia="ru-RU"/>
              </w:rPr>
              <w:t>6</w:t>
            </w: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c>
          <w:tcPr>
            <w:tcW w:w="0" w:type="auto"/>
            <w:hideMark/>
          </w:tcPr>
          <w:p w:rsidR="00A25813" w:rsidRPr="00A25813" w:rsidRDefault="00A25813" w:rsidP="00A25813">
            <w:pPr>
              <w:spacing w:after="0" w:line="240" w:lineRule="auto"/>
              <w:rPr>
                <w:rFonts w:ascii="Times New Roman" w:eastAsia="Times New Roman" w:hAnsi="Times New Roman" w:cs="Times New Roman"/>
                <w:sz w:val="20"/>
                <w:szCs w:val="20"/>
                <w:lang w:eastAsia="ru-RU"/>
              </w:rPr>
            </w:pPr>
          </w:p>
        </w:tc>
      </w:tr>
    </w:tbl>
    <w:p w:rsidR="00453553" w:rsidRDefault="00453553"/>
    <w:sectPr w:rsidR="00453553" w:rsidSect="0045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A25813"/>
    <w:rsid w:val="00453553"/>
    <w:rsid w:val="00A2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53"/>
  </w:style>
  <w:style w:type="paragraph" w:styleId="1">
    <w:name w:val="heading 1"/>
    <w:basedOn w:val="a"/>
    <w:link w:val="10"/>
    <w:uiPriority w:val="9"/>
    <w:qFormat/>
    <w:rsid w:val="00A25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58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58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8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58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5813"/>
    <w:rPr>
      <w:rFonts w:ascii="Times New Roman" w:eastAsia="Times New Roman" w:hAnsi="Times New Roman" w:cs="Times New Roman"/>
      <w:b/>
      <w:bCs/>
      <w:sz w:val="27"/>
      <w:szCs w:val="27"/>
      <w:lang w:eastAsia="ru-RU"/>
    </w:rPr>
  </w:style>
  <w:style w:type="paragraph" w:customStyle="1" w:styleId="formattext">
    <w:name w:val="formattext"/>
    <w:basedOn w:val="a"/>
    <w:rsid w:val="00A25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25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5813"/>
    <w:rPr>
      <w:color w:val="0000FF"/>
      <w:u w:val="single"/>
    </w:rPr>
  </w:style>
  <w:style w:type="character" w:styleId="a4">
    <w:name w:val="FollowedHyperlink"/>
    <w:basedOn w:val="a0"/>
    <w:uiPriority w:val="99"/>
    <w:semiHidden/>
    <w:unhideWhenUsed/>
    <w:rsid w:val="00A25813"/>
    <w:rPr>
      <w:color w:val="800080"/>
      <w:u w:val="single"/>
    </w:rPr>
  </w:style>
</w:styles>
</file>

<file path=word/webSettings.xml><?xml version="1.0" encoding="utf-8"?>
<w:webSettings xmlns:r="http://schemas.openxmlformats.org/officeDocument/2006/relationships" xmlns:w="http://schemas.openxmlformats.org/wordprocessingml/2006/main">
  <w:divs>
    <w:div w:id="1509832134">
      <w:bodyDiv w:val="1"/>
      <w:marLeft w:val="0"/>
      <w:marRight w:val="0"/>
      <w:marTop w:val="0"/>
      <w:marBottom w:val="0"/>
      <w:divBdr>
        <w:top w:val="none" w:sz="0" w:space="0" w:color="auto"/>
        <w:left w:val="none" w:sz="0" w:space="0" w:color="auto"/>
        <w:bottom w:val="none" w:sz="0" w:space="0" w:color="auto"/>
        <w:right w:val="none" w:sz="0" w:space="0" w:color="auto"/>
      </w:divBdr>
      <w:divsChild>
        <w:div w:id="1037631548">
          <w:marLeft w:val="0"/>
          <w:marRight w:val="0"/>
          <w:marTop w:val="0"/>
          <w:marBottom w:val="0"/>
          <w:divBdr>
            <w:top w:val="none" w:sz="0" w:space="0" w:color="auto"/>
            <w:left w:val="none" w:sz="0" w:space="0" w:color="auto"/>
            <w:bottom w:val="none" w:sz="0" w:space="0" w:color="auto"/>
            <w:right w:val="none" w:sz="0" w:space="0" w:color="auto"/>
          </w:divBdr>
          <w:divsChild>
            <w:div w:id="834106514">
              <w:marLeft w:val="0"/>
              <w:marRight w:val="0"/>
              <w:marTop w:val="0"/>
              <w:marBottom w:val="0"/>
              <w:divBdr>
                <w:top w:val="none" w:sz="0" w:space="0" w:color="auto"/>
                <w:left w:val="none" w:sz="0" w:space="0" w:color="auto"/>
                <w:bottom w:val="none" w:sz="0" w:space="0" w:color="auto"/>
                <w:right w:val="none" w:sz="0" w:space="0" w:color="auto"/>
              </w:divBdr>
            </w:div>
            <w:div w:id="942374455">
              <w:marLeft w:val="0"/>
              <w:marRight w:val="0"/>
              <w:marTop w:val="0"/>
              <w:marBottom w:val="0"/>
              <w:divBdr>
                <w:top w:val="inset" w:sz="2" w:space="0" w:color="auto"/>
                <w:left w:val="inset" w:sz="2" w:space="1" w:color="auto"/>
                <w:bottom w:val="inset" w:sz="2" w:space="0" w:color="auto"/>
                <w:right w:val="inset" w:sz="2" w:space="1" w:color="auto"/>
              </w:divBdr>
            </w:div>
          </w:divsChild>
        </w:div>
        <w:div w:id="1958633871">
          <w:marLeft w:val="0"/>
          <w:marRight w:val="0"/>
          <w:marTop w:val="0"/>
          <w:marBottom w:val="0"/>
          <w:divBdr>
            <w:top w:val="none" w:sz="0" w:space="0" w:color="auto"/>
            <w:left w:val="none" w:sz="0" w:space="0" w:color="auto"/>
            <w:bottom w:val="none" w:sz="0" w:space="0" w:color="auto"/>
            <w:right w:val="none" w:sz="0" w:space="0" w:color="auto"/>
          </w:divBdr>
          <w:divsChild>
            <w:div w:id="1293557308">
              <w:marLeft w:val="0"/>
              <w:marRight w:val="0"/>
              <w:marTop w:val="0"/>
              <w:marBottom w:val="0"/>
              <w:divBdr>
                <w:top w:val="none" w:sz="0" w:space="0" w:color="auto"/>
                <w:left w:val="none" w:sz="0" w:space="0" w:color="auto"/>
                <w:bottom w:val="none" w:sz="0" w:space="0" w:color="auto"/>
                <w:right w:val="none" w:sz="0" w:space="0" w:color="auto"/>
              </w:divBdr>
              <w:divsChild>
                <w:div w:id="1850175758">
                  <w:marLeft w:val="0"/>
                  <w:marRight w:val="0"/>
                  <w:marTop w:val="0"/>
                  <w:marBottom w:val="0"/>
                  <w:divBdr>
                    <w:top w:val="none" w:sz="0" w:space="0" w:color="auto"/>
                    <w:left w:val="none" w:sz="0" w:space="0" w:color="auto"/>
                    <w:bottom w:val="none" w:sz="0" w:space="0" w:color="auto"/>
                    <w:right w:val="none" w:sz="0" w:space="0" w:color="auto"/>
                  </w:divBdr>
                  <w:divsChild>
                    <w:div w:id="3339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65645" TargetMode="External"/><Relationship Id="rId13" Type="http://schemas.openxmlformats.org/officeDocument/2006/relationships/hyperlink" Target="http://docs.cntd.ru/document/901851533" TargetMode="External"/><Relationship Id="rId18" Type="http://schemas.openxmlformats.org/officeDocument/2006/relationships/hyperlink" Target="http://docs.cntd.ru/document/901851533" TargetMode="External"/><Relationship Id="rId3" Type="http://schemas.openxmlformats.org/officeDocument/2006/relationships/webSettings" Target="web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29631"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20" Type="http://schemas.openxmlformats.org/officeDocument/2006/relationships/hyperlink" Target="http://docs.cntd.ru/document/554125866"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theme" Target="theme/theme1.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fontTable" Target="fontTable.xm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hyperlink" Target="http://docs.cntd.ru/document/554125866"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554125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11229</Words>
  <Characters>64008</Characters>
  <Application>Microsoft Office Word</Application>
  <DocSecurity>0</DocSecurity>
  <Lines>533</Lines>
  <Paragraphs>150</Paragraphs>
  <ScaleCrop>false</ScaleCrop>
  <Company/>
  <LinksUpToDate>false</LinksUpToDate>
  <CharactersWithSpaces>75087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2020-05-09T12:38:00Z</dcterms:created>
  <dcterms:modified xsi:type="dcterms:W3CDTF">2020-05-09T12:38:00Z</dcterms:modified>
</cp:coreProperties>
</file>